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/>
        <w:rPr>
          <w:spacing w:val="-2"/>
          <w:sz w:val="28"/>
        </w:rPr>
      </w:pPr>
      <w:r>
        <w:rPr>
          <w:spacing w:val="-2"/>
          <w:sz w:val="28"/>
        </w:rPr>
        <w:t>ЗАТВЕРДЖУЮ</w:t>
      </w:r>
    </w:p>
    <w:p>
      <w:pPr>
        <w:pStyle w:val="Normal"/>
        <w:ind w:left="5387"/>
        <w:rPr>
          <w:spacing w:val="-2"/>
          <w:sz w:val="28"/>
        </w:rPr>
      </w:pPr>
      <w:r>
        <w:rPr>
          <w:spacing w:val="-2"/>
          <w:sz w:val="28"/>
        </w:rPr>
        <w:t>Командувач Військово - Морських Сил Збройних Сил України</w:t>
      </w:r>
    </w:p>
    <w:p>
      <w:pPr>
        <w:pStyle w:val="Normal"/>
        <w:ind w:left="5387"/>
        <w:rPr>
          <w:spacing w:val="-2"/>
          <w:sz w:val="28"/>
        </w:rPr>
      </w:pPr>
      <w:r>
        <w:rPr>
          <w:spacing w:val="-2"/>
          <w:sz w:val="28"/>
        </w:rPr>
        <w:t>віце-адмірал</w:t>
      </w:r>
    </w:p>
    <w:p>
      <w:pPr>
        <w:pStyle w:val="Normal"/>
        <w:ind w:hanging="709" w:left="7938"/>
        <w:rPr>
          <w:spacing w:val="-2"/>
          <w:sz w:val="28"/>
        </w:rPr>
      </w:pPr>
      <w:r>
        <w:rPr>
          <w:spacing w:val="-2"/>
          <w:sz w:val="28"/>
        </w:rPr>
        <w:t>Олексій НЕЇЖПАПА</w:t>
      </w:r>
    </w:p>
    <w:p>
      <w:pPr>
        <w:pStyle w:val="Normal"/>
        <w:ind w:left="5387"/>
        <w:rPr>
          <w:sz w:val="28"/>
        </w:rPr>
      </w:pPr>
      <w:r>
        <w:rPr>
          <w:spacing w:val="-2"/>
          <w:sz w:val="28"/>
        </w:rPr>
        <w:t>“</w:t>
      </w:r>
      <w:r>
        <w:rPr>
          <w:spacing w:val="-2"/>
          <w:sz w:val="28"/>
        </w:rPr>
        <w:t>_____” _____________ 20 __ року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5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exact" w:line="322"/>
        <w:ind w:left="133" w:right="3"/>
        <w:jc w:val="center"/>
        <w:rPr/>
      </w:pPr>
      <w:r>
        <w:rPr/>
        <w:t>ПРОФЕСІЙНИЙ</w:t>
      </w:r>
      <w:r>
        <w:rPr>
          <w:spacing w:val="-10"/>
        </w:rPr>
        <w:t xml:space="preserve"> </w:t>
      </w:r>
      <w:r>
        <w:rPr>
          <w:spacing w:val="-2"/>
        </w:rPr>
        <w:t>СТАНДАРТ</w:t>
      </w:r>
    </w:p>
    <w:p>
      <w:pPr>
        <w:pStyle w:val="BodyText"/>
        <w:ind w:left="133"/>
        <w:jc w:val="center"/>
        <w:rPr/>
      </w:pPr>
      <w:r>
        <w:rPr/>
        <w:t>“</w:t>
      </w:r>
      <w:r>
        <w:rPr/>
        <w:t>МАТРОС</w:t>
      </w:r>
      <w:r>
        <w:rPr>
          <w:spacing w:val="-5"/>
        </w:rPr>
        <w:t xml:space="preserve"> </w:t>
      </w:r>
      <w:r>
        <w:rPr>
          <w:spacing w:val="-2"/>
        </w:rPr>
        <w:t>(ВОС 300, 302, 307)”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0" w:leader="none"/>
        </w:tabs>
        <w:ind w:right="-1"/>
        <w:jc w:val="center"/>
        <w:rPr>
          <w:b/>
          <w:color w:val="000000"/>
          <w:spacing w:val="60"/>
          <w:sz w:val="28"/>
          <w:szCs w:val="24"/>
          <w:lang w:eastAsia="ru-RU"/>
        </w:rPr>
      </w:pPr>
      <w:r>
        <w:rPr>
          <w:b/>
          <w:color w:val="000000"/>
          <w:spacing w:val="60"/>
          <w:sz w:val="28"/>
          <w:szCs w:val="24"/>
          <w:lang w:eastAsia="ru-RU"/>
        </w:rPr>
        <w:t>Одеса</w:t>
      </w:r>
    </w:p>
    <w:p>
      <w:pPr>
        <w:pStyle w:val="Normal"/>
        <w:tabs>
          <w:tab w:val="clear" w:pos="720"/>
          <w:tab w:val="left" w:pos="0" w:leader="none"/>
        </w:tabs>
        <w:ind w:right="-1"/>
        <w:jc w:val="center"/>
        <w:rPr/>
      </w:pPr>
      <w:r>
        <w:rPr>
          <w:b/>
          <w:color w:val="000000"/>
          <w:spacing w:val="60"/>
          <w:sz w:val="28"/>
          <w:szCs w:val="24"/>
          <w:lang w:eastAsia="ru-RU"/>
        </w:rPr>
        <w:t>2025 р.</w:t>
      </w:r>
    </w:p>
    <w:p>
      <w:pPr>
        <w:sectPr>
          <w:type w:val="nextPage"/>
          <w:pgSz w:w="11906" w:h="16838"/>
          <w:pgMar w:left="1580" w:right="46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exact" w:line="321" w:before="79" w:after="0"/>
        <w:ind w:hanging="566" w:left="1254"/>
        <w:jc w:val="left"/>
        <w:rPr>
          <w:b/>
          <w:sz w:val="28"/>
        </w:rPr>
      </w:pPr>
      <w:r>
        <w:rPr>
          <w:b/>
          <w:sz w:val="28"/>
        </w:rPr>
        <w:t>Назва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>
      <w:pPr>
        <w:pStyle w:val="Normal"/>
        <w:spacing w:lineRule="exact" w:line="321"/>
        <w:ind w:left="688"/>
        <w:rPr>
          <w:sz w:val="28"/>
        </w:rPr>
      </w:pPr>
      <w:r>
        <w:rPr>
          <w:sz w:val="28"/>
        </w:rPr>
        <w:t>Матрос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(ВОС 300, 302, 307).</w:t>
      </w:r>
    </w:p>
    <w:p>
      <w:pPr>
        <w:pStyle w:val="Normal"/>
        <w:spacing w:before="3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exact" w:line="322" w:before="1" w:after="0"/>
        <w:ind w:hanging="566" w:left="1254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7" w:leader="none"/>
        </w:tabs>
        <w:spacing w:lineRule="exact" w:line="319"/>
        <w:ind w:hanging="359" w:left="1047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професією</w:t>
      </w:r>
    </w:p>
    <w:p>
      <w:pPr>
        <w:pStyle w:val="Normal"/>
        <w:spacing w:lineRule="exact" w:line="319"/>
        <w:ind w:firstLine="709"/>
        <w:jc w:val="both"/>
        <w:rPr>
          <w:sz w:val="28"/>
          <w:lang w:val="ru-RU"/>
        </w:rPr>
      </w:pPr>
      <w:r>
        <w:rPr>
          <w:sz w:val="28"/>
        </w:rPr>
        <w:t>Несення вахти та спеціального чергування згідно книги корабельних розписів</w:t>
      </w:r>
      <w:r>
        <w:rPr>
          <w:sz w:val="28"/>
          <w:lang w:val="ru-RU"/>
        </w:rPr>
        <w:t>.</w:t>
      </w:r>
    </w:p>
    <w:p>
      <w:pPr>
        <w:pStyle w:val="Normal"/>
        <w:spacing w:before="6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ind w:firstLine="566" w:left="122" w:right="102"/>
        <w:jc w:val="both"/>
        <w:rPr>
          <w:b/>
          <w:sz w:val="28"/>
        </w:rPr>
      </w:pPr>
      <w:r>
        <w:rPr>
          <w:b/>
          <w:sz w:val="28"/>
        </w:rPr>
        <w:t xml:space="preserve">Назва виду (видів) економічної діяльності, секції, розділу, групи, класу економічної діяльності та їх код згідно з Національним класифікатором України </w:t>
      </w:r>
      <w:hyperlink r:id="rId2">
        <w:r>
          <w:rPr>
            <w:b/>
            <w:sz w:val="28"/>
          </w:rPr>
          <w:t>ДК 009:2010</w:t>
        </w:r>
      </w:hyperlink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 xml:space="preserve">Класифікація видів економічної </w:t>
      </w:r>
      <w:r>
        <w:rPr>
          <w:b/>
          <w:spacing w:val="-2"/>
          <w:sz w:val="28"/>
        </w:rPr>
        <w:t>діяльності</w:t>
      </w:r>
      <w:r>
        <w:rPr>
          <w:b/>
          <w:spacing w:val="-2"/>
          <w:sz w:val="28"/>
          <w:lang w:val="en-US"/>
        </w:rPr>
        <w:t>”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ind w:firstLine="566" w:left="122" w:right="102"/>
        <w:jc w:val="both"/>
        <w:rPr>
          <w:b/>
          <w:sz w:val="28"/>
        </w:rPr>
      </w:pPr>
      <w:r>
        <w:rPr>
          <w:b/>
          <w:sz w:val="28"/>
        </w:rPr>
      </w:r>
    </w:p>
    <w:tbl>
      <w:tblPr>
        <w:tblW w:w="960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1590"/>
        <w:gridCol w:w="1327"/>
        <w:gridCol w:w="1482"/>
        <w:gridCol w:w="1398"/>
        <w:gridCol w:w="1420"/>
        <w:gridCol w:w="1408"/>
      </w:tblGrid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Секція</w:t>
            </w:r>
          </w:p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Державне управління й оборона; обов’язкове соціальне страхування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Розділ</w:t>
            </w:r>
          </w:p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Державне управління й оборона; обов’язкове соціальне страхування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Групи:</w:t>
            </w:r>
            <w:r>
              <w:rPr>
                <w:b w:val="false"/>
                <w:color w:val="000000"/>
                <w:sz w:val="24"/>
              </w:rPr>
              <w:t>84.2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Надання державних послуг суспільству в цілому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le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Класи: </w:t>
            </w:r>
            <w:r>
              <w:rPr>
                <w:b w:val="false"/>
                <w:color w:val="000000"/>
                <w:sz w:val="24"/>
              </w:rPr>
              <w:t>84.22 “Діяльність у сфері оборони”</w:t>
            </w:r>
          </w:p>
        </w:tc>
      </w:tr>
    </w:tbl>
    <w:p>
      <w:pPr>
        <w:pStyle w:val="Normal"/>
        <w:spacing w:before="2" w:after="0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ind w:firstLine="566" w:left="122" w:right="106"/>
        <w:jc w:val="both"/>
        <w:rPr>
          <w:b/>
          <w:sz w:val="28"/>
        </w:rPr>
      </w:pPr>
      <w:r>
        <w:rPr>
          <w:b/>
          <w:sz w:val="28"/>
        </w:rPr>
        <w:t>Назва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(назви)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професії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(професій)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(коди)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підкласу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(підкласів) (групи)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професії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згідно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з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Національним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класифікатором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України</w:t>
      </w:r>
      <w:r>
        <w:rPr>
          <w:b/>
          <w:spacing w:val="40"/>
          <w:sz w:val="28"/>
        </w:rPr>
        <w:t xml:space="preserve"> </w:t>
      </w:r>
      <w:r>
        <w:fldChar w:fldCharType="begin"/>
      </w:r>
      <w:r>
        <w:rPr>
          <w:sz w:val="28"/>
          <w:b/>
        </w:rPr>
        <w:instrText xml:space="preserve"> HYPERLINK "https://zakon.rada.gov.ua/laws/show/va327609-10" \l "n4"</w:instrText>
      </w:r>
      <w:r>
        <w:rPr>
          <w:sz w:val="28"/>
          <w:b/>
        </w:rPr>
        <w:fldChar w:fldCharType="separate"/>
      </w:r>
      <w:r>
        <w:rPr>
          <w:b/>
          <w:sz w:val="28"/>
        </w:rPr>
        <w:t>ДК 003:2010</w:t>
      </w:r>
      <w:r>
        <w:rPr>
          <w:sz w:val="28"/>
          <w:b/>
        </w:rPr>
        <w:fldChar w:fldCharType="end"/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>Класифікатор професій</w:t>
      </w:r>
      <w:r>
        <w:rPr>
          <w:b/>
          <w:sz w:val="28"/>
          <w:lang w:val="en-US"/>
        </w:rPr>
        <w:t>”</w:t>
      </w:r>
    </w:p>
    <w:p>
      <w:pPr>
        <w:pStyle w:val="Normal"/>
        <w:spacing w:lineRule="exact" w:line="318"/>
        <w:ind w:left="688"/>
        <w:jc w:val="both"/>
        <w:rPr>
          <w:sz w:val="28"/>
        </w:rPr>
      </w:pPr>
      <w:r>
        <w:rPr>
          <w:spacing w:val="-4"/>
          <w:sz w:val="28"/>
        </w:rPr>
        <w:t>Суднова палубна команда та подібні їм робітники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8340</w:t>
      </w:r>
      <w:r>
        <w:rPr>
          <w:spacing w:val="-4"/>
          <w:sz w:val="28"/>
        </w:rPr>
        <w:t>.</w:t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7" w:leader="none"/>
        </w:tabs>
        <w:spacing w:lineRule="exact" w:line="319"/>
        <w:ind w:hanging="359" w:left="1047"/>
        <w:rPr>
          <w:b/>
          <w:sz w:val="28"/>
        </w:rPr>
      </w:pPr>
      <w:r>
        <w:rPr>
          <w:b/>
          <w:sz w:val="28"/>
        </w:rPr>
        <w:t>Узагальнена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назва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професії</w:t>
      </w:r>
    </w:p>
    <w:p>
      <w:pPr>
        <w:pStyle w:val="Normal"/>
        <w:spacing w:lineRule="exact" w:line="319"/>
        <w:ind w:left="688"/>
        <w:rPr>
          <w:sz w:val="28"/>
        </w:rPr>
      </w:pPr>
      <w:r>
        <w:rPr>
          <w:spacing w:val="-2"/>
          <w:sz w:val="28"/>
          <w:lang w:val="ru-RU"/>
        </w:rPr>
        <w:t>Матрос (ВОС 300, 302, 307)</w:t>
      </w:r>
      <w:r>
        <w:rPr>
          <w:spacing w:val="-2"/>
          <w:sz w:val="28"/>
        </w:rPr>
        <w:t>.</w:t>
      </w:r>
    </w:p>
    <w:p>
      <w:pPr>
        <w:pStyle w:val="Normal"/>
        <w:spacing w:before="5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47" w:leader="none"/>
        </w:tabs>
        <w:ind w:hanging="0" w:left="688" w:right="5591"/>
        <w:rPr>
          <w:sz w:val="28"/>
        </w:rPr>
      </w:pPr>
      <w:r>
        <w:rPr>
          <w:b/>
          <w:sz w:val="28"/>
        </w:rPr>
        <w:t xml:space="preserve">Назви типових посад </w:t>
      </w:r>
      <w:r>
        <w:rPr>
          <w:sz w:val="28"/>
          <w:lang w:val="ru-RU"/>
        </w:rPr>
        <w:t>Рульовий</w:t>
      </w:r>
      <w:r>
        <w:rPr>
          <w:sz w:val="28"/>
        </w:rPr>
        <w:t xml:space="preserve">. </w:t>
      </w:r>
    </w:p>
    <w:p>
      <w:pPr>
        <w:pStyle w:val="ListParagraph"/>
        <w:tabs>
          <w:tab w:val="clear" w:pos="720"/>
          <w:tab w:val="left" w:pos="1047" w:leader="none"/>
        </w:tabs>
        <w:ind w:hanging="0" w:left="688" w:right="5591"/>
        <w:rPr>
          <w:sz w:val="28"/>
        </w:rPr>
      </w:pPr>
      <w:r>
        <w:rPr>
          <w:sz w:val="28"/>
          <w:lang w:val="ru-RU"/>
        </w:rPr>
        <w:t>Рульовий-сигнальник</w:t>
      </w:r>
      <w:r>
        <w:rPr>
          <w:spacing w:val="-2"/>
          <w:sz w:val="28"/>
        </w:rPr>
        <w:t>.</w:t>
      </w:r>
    </w:p>
    <w:p>
      <w:pPr>
        <w:pStyle w:val="Normal"/>
        <w:spacing w:lineRule="exact" w:line="318"/>
        <w:ind w:left="688"/>
        <w:rPr>
          <w:sz w:val="28"/>
        </w:rPr>
      </w:pPr>
      <w:r>
        <w:rPr>
          <w:sz w:val="28"/>
          <w:lang w:val="ru-RU"/>
        </w:rPr>
        <w:t>Електрик штурманський</w:t>
      </w:r>
      <w:r>
        <w:rPr>
          <w:spacing w:val="-2"/>
          <w:sz w:val="28"/>
        </w:rPr>
        <w:t>.</w:t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spacing w:lineRule="auto" w:line="240"/>
        <w:ind w:firstLine="566" w:left="122" w:right="107"/>
        <w:jc w:val="both"/>
        <w:rPr>
          <w:b/>
          <w:sz w:val="28"/>
        </w:rPr>
      </w:pPr>
      <w:r>
        <w:rPr>
          <w:b/>
          <w:sz w:val="28"/>
        </w:rPr>
        <w:t xml:space="preserve">Професійна (професійні) кваліфікація (кваліфікації), її (їх) рівень згідно з </w:t>
      </w:r>
      <w:r>
        <w:fldChar w:fldCharType="begin"/>
      </w:r>
      <w:r>
        <w:rPr>
          <w:sz w:val="28"/>
          <w:b/>
        </w:rPr>
        <w:instrText xml:space="preserve"> HYPERLINK "https://zakon.rada.gov.ua/laws/show/1341-2011-п" \l "n12"</w:instrText>
      </w:r>
      <w:r>
        <w:rPr>
          <w:sz w:val="28"/>
          <w:b/>
        </w:rPr>
        <w:fldChar w:fldCharType="separate"/>
      </w:r>
      <w:r>
        <w:rPr>
          <w:b/>
          <w:sz w:val="28"/>
        </w:rPr>
        <w:t>Національною рамкою кваліфікацій</w:t>
      </w:r>
      <w:r>
        <w:rPr>
          <w:sz w:val="28"/>
          <w:b/>
        </w:rPr>
        <w:fldChar w:fldCharType="end"/>
      </w:r>
    </w:p>
    <w:p>
      <w:pPr>
        <w:sectPr>
          <w:headerReference w:type="default" r:id="rId3"/>
          <w:type w:val="nextPage"/>
          <w:pgSz w:w="11906" w:h="16838"/>
          <w:pgMar w:left="1580" w:right="460" w:gutter="0" w:header="713" w:top="104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ind w:firstLine="709" w:right="89"/>
        <w:jc w:val="both"/>
        <w:rPr>
          <w:sz w:val="28"/>
        </w:rPr>
      </w:pPr>
      <w:r>
        <w:rPr>
          <w:sz w:val="28"/>
          <w:lang w:val="ru-RU"/>
        </w:rPr>
        <w:t>матрос другого класу</w:t>
      </w:r>
      <w:r>
        <w:rPr>
          <w:sz w:val="28"/>
        </w:rPr>
        <w:t xml:space="preserve"> - 3 рів</w:t>
      </w:r>
      <w:r>
        <w:rPr>
          <w:sz w:val="28"/>
          <w:lang w:val="ru-RU"/>
        </w:rPr>
        <w:t>е</w:t>
      </w:r>
      <w:r>
        <w:rPr>
          <w:sz w:val="28"/>
        </w:rPr>
        <w:t>н</w:t>
      </w:r>
      <w:r>
        <w:rPr>
          <w:sz w:val="28"/>
          <w:lang w:val="ru-RU"/>
        </w:rPr>
        <w:t xml:space="preserve">ь </w:t>
      </w:r>
      <w:r>
        <w:rPr>
          <w:sz w:val="28"/>
        </w:rPr>
        <w:t>Національної рамки кваліфікацій.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spacing w:lineRule="auto" w:line="240" w:before="79" w:after="0"/>
        <w:ind w:firstLine="566" w:left="122" w:right="107"/>
        <w:jc w:val="both"/>
        <w:rPr>
          <w:b/>
          <w:sz w:val="28"/>
        </w:rPr>
      </w:pPr>
      <w:r>
        <w:rPr>
          <w:b/>
          <w:sz w:val="28"/>
        </w:rPr>
        <w:t>Назва (назви) документа (документів), що підтверджує (підтверджують) професійну кваліфікацію особи</w:t>
      </w:r>
    </w:p>
    <w:p>
      <w:pPr>
        <w:pStyle w:val="Normal"/>
        <w:ind w:firstLine="566" w:left="122" w:right="101"/>
        <w:jc w:val="both"/>
        <w:rPr>
          <w:sz w:val="28"/>
        </w:rPr>
      </w:pPr>
      <w:r>
        <w:rPr>
          <w:sz w:val="28"/>
        </w:rPr>
        <w:t xml:space="preserve">Свідоцтво про присвоєння (підвищення) робітничої кваліфікації за професією </w:t>
      </w:r>
      <w:r>
        <w:rPr>
          <w:sz w:val="28"/>
          <w:lang w:val="en-US"/>
        </w:rPr>
        <w:t>“</w:t>
      </w:r>
      <w:r>
        <w:rPr>
          <w:sz w:val="28"/>
          <w:lang w:val="ru-RU"/>
        </w:rPr>
        <w:t>Матрос</w:t>
      </w:r>
      <w:r>
        <w:rPr>
          <w:sz w:val="28"/>
        </w:rPr>
        <w:t xml:space="preserve"> </w:t>
      </w:r>
      <w:r>
        <w:rPr>
          <w:sz w:val="28"/>
          <w:lang w:val="ru-RU"/>
        </w:rPr>
        <w:t>(ВОС 300, 302, 307</w:t>
      </w:r>
      <w:r>
        <w:rPr>
          <w:sz w:val="28"/>
          <w:lang w:val="en-US"/>
        </w:rPr>
        <w:t>)”</w:t>
      </w:r>
      <w:r>
        <w:rPr>
          <w:sz w:val="28"/>
        </w:rPr>
        <w:t xml:space="preserve"> з додатком до свідоцтва про присвоєння (підвищення) робітничої кваліфікації за професією </w:t>
      </w:r>
      <w:r>
        <w:rPr>
          <w:sz w:val="28"/>
          <w:lang w:val="en-US"/>
        </w:rPr>
        <w:t>“</w:t>
      </w:r>
      <w:r>
        <w:rPr>
          <w:sz w:val="28"/>
          <w:lang w:val="ru-RU"/>
        </w:rPr>
        <w:t>Матрос</w:t>
      </w:r>
      <w:r>
        <w:rPr>
          <w:sz w:val="28"/>
        </w:rPr>
        <w:t xml:space="preserve"> </w:t>
      </w:r>
      <w:r>
        <w:rPr>
          <w:sz w:val="28"/>
          <w:lang w:val="ru-RU"/>
        </w:rPr>
        <w:t>(ВОС 300, 302, 307</w:t>
      </w:r>
      <w:r>
        <w:rPr>
          <w:sz w:val="28"/>
          <w:lang w:val="en-US"/>
        </w:rPr>
        <w:t>)”</w:t>
      </w:r>
      <w:r>
        <w:rPr>
          <w:sz w:val="28"/>
        </w:rPr>
        <w:t xml:space="preserve"> або інші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16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-15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професією</w:t>
      </w:r>
      <w:r>
        <w:rPr>
          <w:spacing w:val="-16"/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  <w:lang w:val="ru-RU"/>
        </w:rPr>
        <w:t>Матрос</w:t>
      </w:r>
      <w:r>
        <w:rPr>
          <w:sz w:val="28"/>
        </w:rPr>
        <w:t xml:space="preserve"> </w:t>
      </w:r>
      <w:r>
        <w:rPr>
          <w:sz w:val="28"/>
          <w:lang w:val="ru-RU"/>
        </w:rPr>
        <w:t>(ВОС 300, 302, 307</w:t>
      </w:r>
      <w:r>
        <w:rPr>
          <w:sz w:val="28"/>
          <w:lang w:val="en-US"/>
        </w:rPr>
        <w:t>)</w:t>
      </w:r>
      <w:r>
        <w:rPr>
          <w:spacing w:val="-2"/>
          <w:sz w:val="28"/>
          <w:lang w:val="en-US"/>
        </w:rPr>
        <w:t>”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1" w:leader="none"/>
        </w:tabs>
        <w:spacing w:lineRule="exact" w:line="322" w:before="317" w:after="0"/>
        <w:ind w:hanging="563" w:left="1251"/>
        <w:jc w:val="both"/>
        <w:rPr>
          <w:b/>
          <w:sz w:val="28"/>
        </w:rPr>
      </w:pPr>
      <w:r>
        <w:rPr>
          <w:b/>
          <w:sz w:val="28"/>
        </w:rPr>
        <w:t>Здобуття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кваліфікації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професійний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розвиток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spacing w:before="0" w:after="2"/>
        <w:ind w:firstLine="566" w:left="122" w:right="106"/>
        <w:jc w:val="both"/>
        <w:rPr>
          <w:b/>
          <w:sz w:val="28"/>
        </w:rPr>
      </w:pPr>
      <w:r>
        <w:rPr>
          <w:b/>
          <w:sz w:val="28"/>
        </w:rPr>
        <w:t>Здобуття професійної кваліфікації (назва професійної та/або часткової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кваліфікації;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суб’єкти,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уповноважені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законодавством на присвоєння/підтвердження та визнання професійних кваліфікацій)</w:t>
      </w:r>
    </w:p>
    <w:p>
      <w:pPr>
        <w:pStyle w:val="ListParagraph"/>
        <w:tabs>
          <w:tab w:val="clear" w:pos="720"/>
          <w:tab w:val="left" w:pos="1256" w:leader="none"/>
        </w:tabs>
        <w:spacing w:before="0" w:after="2"/>
        <w:ind w:hanging="0" w:left="688" w:right="106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\</w:t>
      </w:r>
    </w:p>
    <w:tbl>
      <w:tblPr>
        <w:tblStyle w:val="TableNormal"/>
        <w:tblW w:w="963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11"/>
        <w:gridCol w:w="5524"/>
      </w:tblGrid>
      <w:tr>
        <w:trPr>
          <w:trHeight w:val="829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hanging="572" w:left="698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професійної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та/або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часткової професійної кваліфікації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Суб’єкти,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уповноважені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законодавством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 присвоєння/підтвердження та визнання професійних кваліфікацій (умови допуску)</w:t>
            </w:r>
          </w:p>
        </w:tc>
      </w:tr>
      <w:tr>
        <w:trPr>
          <w:trHeight w:val="551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Матрос другого класу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198 навчальний центр Військово-Морських Сил Збройних Сил України.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Повна</w:t>
            </w:r>
            <w:r>
              <w:rPr>
                <w:spacing w:val="-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загальна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середня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освіта.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вимог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досвіду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роботи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(строку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служби).</w:t>
            </w:r>
          </w:p>
        </w:tc>
      </w:tr>
      <w:tr>
        <w:trPr>
          <w:trHeight w:val="551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Матрос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першого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класу (старший матрос)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198 навчальний центр Військово-Морських Сил Збройних Сил України.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Наявність професійної кваліфікації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Матрос другого класу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”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досвід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професією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“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Матрос другого класу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”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(строк служби на посадах за ВОС 300, 302, 307 1 рік.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clear" w:pos="720"/>
          <w:tab w:val="left" w:pos="1256" w:leader="none"/>
        </w:tabs>
        <w:spacing w:lineRule="exact" w:line="322" w:before="320" w:after="0"/>
        <w:ind w:hanging="568" w:left="1256"/>
        <w:jc w:val="both"/>
        <w:rPr>
          <w:b/>
          <w:sz w:val="28"/>
        </w:rPr>
      </w:pPr>
      <w:r>
        <w:rPr>
          <w:b/>
          <w:sz w:val="28"/>
        </w:rPr>
        <w:t>Професійний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розвиток:</w:t>
      </w:r>
    </w:p>
    <w:p>
      <w:pPr>
        <w:pStyle w:val="Normal"/>
        <w:tabs>
          <w:tab w:val="clear" w:pos="720"/>
          <w:tab w:val="left" w:pos="567" w:leader="none"/>
        </w:tabs>
        <w:spacing w:lineRule="exact" w:line="322" w:before="320" w:after="0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Підвищення кваліфікації </w:t>
      </w:r>
      <w:r>
        <w:rPr>
          <w:sz w:val="28"/>
          <w:lang w:val="ru-RU"/>
        </w:rPr>
        <w:t>матросів</w:t>
      </w:r>
      <w:r>
        <w:rPr>
          <w:sz w:val="28"/>
        </w:rPr>
        <w:t xml:space="preserve"> може проводитися з метою підвищення їх професійного рівня або для призначення на певні посади, які передбачають проходження спеціалізованих курсів професійної освіти.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580" w:right="460" w:gutter="0" w:header="713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9"/>
        <w:ind w:left="688"/>
        <w:rPr>
          <w:sz w:val="28"/>
        </w:rPr>
      </w:pP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6" w:leader="none"/>
        </w:tabs>
        <w:spacing w:before="281" w:after="0"/>
        <w:ind w:hanging="564" w:left="676"/>
        <w:jc w:val="left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трудових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функцій</w:t>
      </w:r>
    </w:p>
    <w:tbl>
      <w:tblPr>
        <w:tblStyle w:val="TableNormal"/>
        <w:tblW w:w="14567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31"/>
        <w:gridCol w:w="2516"/>
        <w:gridCol w:w="70"/>
        <w:gridCol w:w="2406"/>
        <w:gridCol w:w="15"/>
        <w:gridCol w:w="2699"/>
        <w:gridCol w:w="32"/>
        <w:gridCol w:w="2360"/>
        <w:gridCol w:w="2237"/>
      </w:tblGrid>
      <w:tr>
        <w:trPr>
          <w:trHeight w:val="551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Трудові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функції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Компетентності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Знання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Уміння/навички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Комунікація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444" w:left="567" w:right="10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Відповідальність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і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автономія</w:t>
            </w:r>
          </w:p>
        </w:tc>
      </w:tr>
      <w:tr>
        <w:trPr>
          <w:trHeight w:val="277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7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6668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А.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Експлуатація озброєння та технічних засобів відділення (команди) бойової частини штурманської відповідно до їх призначення.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 К1.</w:t>
            </w:r>
          </w:p>
          <w:p>
            <w:pPr>
              <w:pStyle w:val="TableParagraph"/>
              <w:widowControl w:val="false"/>
              <w:spacing w:before="0" w:after="0"/>
              <w:ind w:left="110" w:right="11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Здатність експлуатувати озброєння та технічних засоби відділення (команди) бойової частини штурманської відповідно до їх призначення.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325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А1.З1.</w:t>
            </w:r>
          </w:p>
          <w:p>
            <w:pPr>
              <w:pStyle w:val="TableParagraph"/>
              <w:widowControl w:val="false"/>
              <w:spacing w:before="0" w:after="0"/>
              <w:ind w:left="108" w:right="-49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Правила експлуатації озброєння та технічних засобів відділення (команди) бойової частини штурманської відповідно до їх призначення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8" w:right="325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-49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А1.З2.</w:t>
            </w:r>
          </w:p>
          <w:p>
            <w:pPr>
              <w:pStyle w:val="TableParagraph"/>
              <w:widowControl w:val="false"/>
              <w:spacing w:before="0" w:after="0"/>
              <w:ind w:left="108" w:right="-49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Техніку безпеки під час експлуатації озброєння та технічних засобів відділення (команди) бойової частини штурманської відповідно до їх призначення.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7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А1.У1.</w:t>
            </w:r>
          </w:p>
          <w:p>
            <w:pPr>
              <w:pStyle w:val="Normal"/>
              <w:widowControl w:val="false"/>
              <w:spacing w:before="0" w:after="0"/>
              <w:ind w:right="1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Застосовувати озброєння та технічні засоби відділення (команди) бойової частини штурманської відповідно до їх призначення.</w:t>
            </w:r>
          </w:p>
          <w:p>
            <w:pPr>
              <w:pStyle w:val="Normal"/>
              <w:widowControl w:val="false"/>
              <w:spacing w:before="0" w:after="0"/>
              <w:ind w:right="1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157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А1.У2.</w:t>
            </w:r>
          </w:p>
          <w:p>
            <w:pPr>
              <w:pStyle w:val="Normal"/>
              <w:widowControl w:val="false"/>
              <w:spacing w:before="0" w:after="0"/>
              <w:ind w:right="1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Проводити технічне обслуговування озброєння та технічних засобів відділення (команди) бойової частини штурманської відповідно до їх призначення.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00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А1.К1.</w:t>
            </w:r>
          </w:p>
          <w:p>
            <w:pPr>
              <w:pStyle w:val="TableParagraph"/>
              <w:widowControl w:val="false"/>
              <w:spacing w:before="0" w:after="0"/>
              <w:ind w:left="112" w:right="100"/>
              <w:jc w:val="both"/>
              <w:rPr>
                <w:sz w:val="24"/>
                <w:szCs w:val="24"/>
              </w:rPr>
            </w:pPr>
            <w:r>
              <w:rPr>
                <w:b/>
                <w:spacing w:val="-15"/>
                <w:kern w:val="0"/>
                <w:sz w:val="24"/>
                <w:szCs w:val="24"/>
                <w:lang w:eastAsia="en-US" w:bidi="ar-SA"/>
              </w:rPr>
              <w:t>\</w:t>
            </w: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Отримання знань, умінь та навичок щодо експлуатації озброєння та технічних засобів відділення (команди) бойової частини штурманської відповідно до їх призначення.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1" w:right="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А1.В1.</w:t>
            </w:r>
          </w:p>
          <w:p>
            <w:pPr>
              <w:pStyle w:val="TableParagraph"/>
              <w:widowControl w:val="false"/>
              <w:spacing w:before="0" w:after="0"/>
              <w:ind w:left="111" w:right="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Безпечна експлуатація озброєння та технічних засобів відділення (команди) бойової частини штурманської відповідно до їх призначення.</w:t>
            </w:r>
          </w:p>
        </w:tc>
      </w:tr>
      <w:tr>
        <w:trPr>
          <w:trHeight w:val="8005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4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Б.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Несення  вахти вахтового рульового.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7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Б1.К1.</w:t>
            </w:r>
          </w:p>
          <w:p>
            <w:pPr>
              <w:pStyle w:val="TableParagraph"/>
              <w:widowControl w:val="false"/>
              <w:spacing w:before="0" w:after="0"/>
              <w:ind w:left="108" w:right="27"/>
              <w:jc w:val="both"/>
              <w:rPr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  <w:t>Здатність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нести  вахту вахтового рульового.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Б1.З1.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Порядок</w:t>
            </w:r>
            <w:r>
              <w:rPr>
                <w:kern w:val="0"/>
                <w:sz w:val="24"/>
                <w:szCs w:val="22"/>
                <w:lang w:eastAsia="en-US" w:bidi="ar-SA"/>
              </w:rPr>
              <w:t>. керування стерном.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Б1.З2.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Команди, які подаються на стерно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Б1.З3.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Систему огородження МАМС.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Б1.З4.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Порядок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переходу на інші способи керування стерном.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Б1.З5.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Порядок виконання гідрометеорологічних спостережень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pacing w:val="-2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Б1.З6.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Cs/>
                <w:spacing w:val="1"/>
                <w:kern w:val="0"/>
                <w:sz w:val="24"/>
                <w:szCs w:val="22"/>
                <w:lang w:eastAsia="en-US" w:bidi="ar-SA"/>
              </w:rPr>
              <w:t>Правила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едення журналів.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bCs/>
                <w:spacing w:val="1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Б1.З7.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Cs/>
                <w:spacing w:val="1"/>
                <w:kern w:val="0"/>
                <w:sz w:val="24"/>
                <w:szCs w:val="22"/>
                <w:lang w:eastAsia="en-US" w:bidi="ar-SA"/>
              </w:rPr>
              <w:t>Порядок прийому і здачі вахти на стерні.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pacing w:val="-2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Б1.З8.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Cs/>
                <w:spacing w:val="1"/>
                <w:kern w:val="0"/>
                <w:sz w:val="24"/>
                <w:szCs w:val="22"/>
                <w:lang w:eastAsia="en-US" w:bidi="ar-SA"/>
              </w:rPr>
              <w:t>Обов’язки вахтового рульового.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Б1.У1.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Керувати стерном.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Б1.У2.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Виконувати команди віддані на стерно.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Б1.У3.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pacing w:val="-2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Розпізнавати та доповідати характеристику знаків системи огородження МАМС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Б1.У4.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Управляти стерном із різних постів керування стерном та різними способами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pacing w:val="-2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Б1.У5.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Проводити спостереження за гідрометеорологічною обстановкою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Б1.У6.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Вести журнали бойової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частини штурманської згідно правил.</w:t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58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Б1.У7.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Практично виконувати обов’язки вахтового  рульового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Б1.К1.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spacing w:val="80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Репетувати команди на стерно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spacing w:val="80"/>
                <w:sz w:val="24"/>
              </w:rPr>
            </w:pP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Б1.К2.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Доповідати про виконання отриманих розпоряджень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Б1.К3.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Доповідати виявлені недоліки.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Б1.В1.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Перевіряти точність утримання корабля (катера, судна) на курсі.</w:t>
            </w:r>
          </w:p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Б1.В2. </w:t>
            </w:r>
            <w:r>
              <w:rPr>
                <w:bCs/>
                <w:kern w:val="0"/>
                <w:sz w:val="24"/>
                <w:szCs w:val="22"/>
                <w:lang w:eastAsia="en-US" w:bidi="ar-SA"/>
              </w:rPr>
              <w:t>Виявляти отримані помилки (розбіжності) під час проведення гідрометеоспострежень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Б1.В3.</w:t>
            </w:r>
          </w:p>
          <w:p>
            <w:pPr>
              <w:pStyle w:val="TableParagraph"/>
              <w:widowControl w:val="false"/>
              <w:spacing w:before="0" w:after="0"/>
              <w:ind w:left="112"/>
              <w:jc w:val="both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  <w:t>Вести спостереження за обстановкою.</w:t>
            </w:r>
          </w:p>
          <w:p>
            <w:pPr>
              <w:pStyle w:val="TableParagraph"/>
              <w:widowControl w:val="false"/>
              <w:spacing w:before="0" w:after="0"/>
              <w:ind w:left="112" w:right="17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020" w:right="1020" w:gutter="0" w:header="713" w:top="14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6"/>
        <w:ind w:right="218"/>
        <w:jc w:val="right"/>
        <w:rPr>
          <w:sz w:val="24"/>
        </w:rPr>
      </w:pPr>
      <w:r>
        <w:rPr>
          <w:sz w:val="24"/>
        </w:rPr>
        <w:t>Продовження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таблиці</w:t>
      </w:r>
    </w:p>
    <w:tbl>
      <w:tblPr>
        <w:tblStyle w:val="TableNormal"/>
        <w:tblW w:w="14573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35"/>
        <w:gridCol w:w="2514"/>
        <w:gridCol w:w="2492"/>
        <w:gridCol w:w="2700"/>
        <w:gridCol w:w="2393"/>
        <w:gridCol w:w="2238"/>
      </w:tblGrid>
      <w:tr>
        <w:trPr>
          <w:trHeight w:val="1656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8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В.</w:t>
            </w:r>
          </w:p>
          <w:p>
            <w:pPr>
              <w:pStyle w:val="TableParagraph"/>
              <w:widowControl w:val="false"/>
              <w:spacing w:before="0" w:after="0"/>
              <w:ind w:left="107" w:right="3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Використовувати основі знання законів, теорій, принципів, методів і понять навігації та управління кораблем для вирішення професійних завдань..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Здатність використовувати основі знання законів, теорій, принципів, методів і понять навігації та управління кораблем для вирішення професійних завдань.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В1.З1.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Вимоги нормативно-правових актів щодо основних законів, теорій, принципів, методів і понять навігації та управління кораблем для вирішення професійних завдань.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В1.З2.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Основні закони теорій, принципів, методів і понять навігації та управління кораблем для вирішення професійних завдань.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b/>
                <w:spacing w:val="-15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В1.З3.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Порядок проведення основних навігаційних розрахунків.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В1.З4.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bCs/>
                <w:spacing w:val="-15"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  <w:t>Порядок коректури морських, електрнонних навігаційних карт та посібників для плавання</w:t>
            </w:r>
            <w:r>
              <w:rPr>
                <w:bCs/>
                <w:spacing w:val="-15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В1.У1.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sz w:val="24"/>
              </w:rPr>
            </w:pP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Застосовувати на практиці основні закони, теорії, принципи, методи і поняття навігації та управління кораблем для вирішення професійних завдань.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В1.У2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  <w:t>Читати та корегувати морські, електронні навігаційні карти та посібники для плавання.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6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38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В1.К1.</w:t>
            </w:r>
          </w:p>
          <w:p>
            <w:pPr>
              <w:pStyle w:val="TableParagraph"/>
              <w:widowControl w:val="false"/>
              <w:spacing w:lineRule="atLeast" w:line="270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Отримання зворотного зв’язу в процесі діяльності під час вирішення професійних завдань.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2"/>
              <w:jc w:val="both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В1.В1.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Самостійно проводити основні навігаційні розрахунки для забезпечення навігаційної безпеки плавання і маневрування корабля.</w:t>
            </w:r>
          </w:p>
        </w:tc>
      </w:tr>
      <w:tr>
        <w:trPr>
          <w:trHeight w:val="1656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4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b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Боротьба за живучість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27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</w:t>
            </w:r>
            <w:r>
              <w:rPr>
                <w:b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Здатність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виконувати дії по боротьбі за живучість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12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Г1.З1.</w:t>
            </w:r>
          </w:p>
          <w:p>
            <w:pPr>
              <w:pStyle w:val="TableParagraph"/>
              <w:widowControl w:val="false"/>
              <w:spacing w:before="0" w:after="0"/>
              <w:ind w:left="108" w:right="112"/>
              <w:jc w:val="both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Знати будову корабля, стаціонарних і переносних засобів боротьбі за живучість, засобів попередження аварійних пошкоджень і засобів захисту особового складу від факторів ураження при аваріях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Г1.З2.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12"/>
              <w:jc w:val="both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Порядок залишення аварійного корабля (катера, судна)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Г1.З3.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12"/>
              <w:jc w:val="both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Обов’язки в аварійній ситуації.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Г1.У1.</w:t>
            </w:r>
          </w:p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Вести боротьбу за живучість на своєму бойовому посту при отриманні бойових або аварійних пошкоджень.</w:t>
            </w:r>
          </w:p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Г1.У2.</w:t>
            </w:r>
          </w:p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Надавати допомогу особовому складу аварійних приміщень, бойових постів командних пунктів, приймати поранених та уражених.</w:t>
            </w:r>
          </w:p>
          <w:p>
            <w:pPr>
              <w:pStyle w:val="Normal"/>
              <w:widowControl w:val="false"/>
              <w:spacing w:before="0" w:after="0"/>
              <w:ind w:firstLine="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Г1.У3.</w:t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проводити ремонтно-відновлювальні роботи у морі при ліквідації своїми силами наслідків бойових пошкоджень</w:t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Г1.К1.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Встановлювати та підтримувати зв'язок з БПБП, ГКП (ЗКП) – ПЕЖ..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65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Г1.В1.</w:t>
            </w:r>
          </w:p>
          <w:p>
            <w:pPr>
              <w:pStyle w:val="TableParagraph"/>
              <w:widowControl w:val="false"/>
              <w:spacing w:before="0" w:after="0"/>
              <w:ind w:left="111" w:right="65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Виконувати свої обов'язки щодо попередження аварійних пошкоджень і щодо боротьби з бойовими та аварійними пошкодженнями корабля.</w:t>
            </w:r>
          </w:p>
          <w:p>
            <w:pPr>
              <w:pStyle w:val="TableParagraph"/>
              <w:widowControl w:val="false"/>
              <w:spacing w:before="0" w:after="0"/>
              <w:ind w:left="111" w:right="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right="65"/>
              <w:jc w:val="both"/>
              <w:rPr>
                <w:b/>
                <w:spacing w:val="-15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Г1.В2.</w:t>
            </w:r>
          </w:p>
          <w:p>
            <w:pPr>
              <w:pStyle w:val="TableParagraph"/>
              <w:widowControl w:val="false"/>
              <w:spacing w:before="0" w:after="0"/>
              <w:ind w:left="111" w:right="65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Утримувати в готовності до використання за призначенням стаціонарні і переносні засоби боротьбі за живучість згідно з графіком ремонту (монтажу);</w:t>
            </w:r>
          </w:p>
        </w:tc>
      </w:tr>
    </w:tbl>
    <w:p>
      <w:pPr>
        <w:sectPr>
          <w:headerReference w:type="default" r:id="rId8"/>
          <w:headerReference w:type="first" r:id="rId9"/>
          <w:type w:val="nextPage"/>
          <w:pgSz w:orient="landscape" w:w="16838" w:h="11906"/>
          <w:pgMar w:left="1020" w:right="1020" w:gutter="0" w:header="713" w:top="14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4" w:after="0"/>
        <w:ind w:left="5028"/>
        <w:rPr>
          <w:sz w:val="24"/>
        </w:rPr>
      </w:pPr>
      <w:r>
        <w:rPr>
          <w:spacing w:val="-5"/>
          <w:sz w:val="24"/>
        </w:rPr>
        <w:t>8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2" w:leader="none"/>
        </w:tabs>
        <w:spacing w:lineRule="auto" w:line="240" w:before="152" w:after="0"/>
        <w:ind w:firstLine="566" w:left="117" w:right="120"/>
        <w:jc w:val="left"/>
        <w:rPr>
          <w:b/>
          <w:sz w:val="28"/>
        </w:rPr>
      </w:pPr>
      <w:r>
        <w:rPr>
          <w:b/>
          <w:sz w:val="28"/>
        </w:rPr>
        <w:t>Розподіл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трудових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функцій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професійними кваліфікаціями (за потреби)</w:t>
      </w:r>
    </w:p>
    <w:tbl>
      <w:tblPr>
        <w:tblStyle w:val="TableNormal"/>
        <w:tblW w:w="1006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05"/>
        <w:gridCol w:w="4026"/>
        <w:gridCol w:w="4223"/>
        <w:gridCol w:w="7"/>
      </w:tblGrid>
      <w:tr>
        <w:trPr>
          <w:trHeight w:val="275" w:hRule="atLeas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0" w:left="484" w:right="46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Трудові функції (умовні</w:t>
            </w:r>
          </w:p>
          <w:p>
            <w:pPr>
              <w:pStyle w:val="TableParagraph"/>
              <w:widowControl w:val="false"/>
              <w:spacing w:before="0" w:after="0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позначення)</w:t>
            </w:r>
          </w:p>
        </w:tc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професійної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кваліфікації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(повна/часткова)</w:t>
            </w:r>
          </w:p>
        </w:tc>
      </w:tr>
      <w:tr>
        <w:trPr>
          <w:trHeight w:val="827" w:hRule="atLeast"/>
        </w:trPr>
        <w:tc>
          <w:tcPr>
            <w:tcW w:w="18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1" w:left="105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Матрос 2 класу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1" w:left="129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Матрос 1 класу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8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Повна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9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Повна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Б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Г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+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3" w:after="0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9" w:leader="none"/>
        </w:tabs>
        <w:spacing w:lineRule="exact" w:line="322"/>
        <w:ind w:hanging="566" w:left="1249"/>
        <w:jc w:val="left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розроблення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затвердження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2" w:leader="none"/>
        </w:tabs>
        <w:spacing w:lineRule="exact" w:line="319"/>
        <w:ind w:hanging="569" w:left="1252"/>
        <w:rPr>
          <w:b/>
          <w:sz w:val="28"/>
        </w:rPr>
      </w:pPr>
      <w:r>
        <w:rPr>
          <w:b/>
          <w:sz w:val="28"/>
        </w:rPr>
        <w:t>Повне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найменування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розробника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>
      <w:pPr>
        <w:pStyle w:val="Normal"/>
        <w:tabs>
          <w:tab w:val="clear" w:pos="720"/>
          <w:tab w:val="left" w:pos="1250" w:leader="none"/>
        </w:tabs>
        <w:ind w:right="127"/>
        <w:jc w:val="both"/>
        <w:rPr>
          <w:sz w:val="28"/>
        </w:rPr>
      </w:pPr>
      <w:r>
        <w:rPr>
          <w:sz w:val="28"/>
        </w:rPr>
        <w:tab/>
        <w:t>Військова частина А0456.</w:t>
      </w:r>
    </w:p>
    <w:p>
      <w:pPr>
        <w:pStyle w:val="Normal"/>
        <w:tabs>
          <w:tab w:val="clear" w:pos="720"/>
          <w:tab w:val="left" w:pos="1250" w:leader="none"/>
        </w:tabs>
        <w:ind w:right="127"/>
        <w:rPr>
          <w:sz w:val="28"/>
        </w:rPr>
      </w:pPr>
      <w:r>
        <w:rPr>
          <w:sz w:val="28"/>
        </w:rPr>
        <w:tab/>
        <w:t>Робоча група по розробленню професійного стандарту створена наказом командира військової частини А0456 від 08.02.2025 № 35/АГД.</w:t>
      </w:r>
    </w:p>
    <w:p>
      <w:pPr>
        <w:pStyle w:val="Normal"/>
        <w:tabs>
          <w:tab w:val="clear" w:pos="720"/>
          <w:tab w:val="left" w:pos="1250" w:leader="none"/>
        </w:tabs>
        <w:ind w:right="127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0" w:leader="none"/>
        </w:tabs>
        <w:ind w:firstLine="709" w:left="0" w:right="127"/>
        <w:rPr>
          <w:b/>
          <w:sz w:val="28"/>
        </w:rPr>
      </w:pPr>
      <w:r>
        <w:rPr>
          <w:b/>
          <w:sz w:val="28"/>
        </w:rPr>
        <w:t xml:space="preserve">Назва та реквізити документа, яким затверджено професійний </w:t>
      </w:r>
      <w:r>
        <w:rPr>
          <w:b/>
          <w:spacing w:val="-2"/>
          <w:sz w:val="28"/>
        </w:rPr>
        <w:t>стандарт</w:t>
      </w:r>
    </w:p>
    <w:p>
      <w:pPr>
        <w:pStyle w:val="Normal"/>
        <w:spacing w:lineRule="exact" w:line="316"/>
        <w:ind w:left="683"/>
        <w:rPr>
          <w:sz w:val="28"/>
        </w:rPr>
      </w:pPr>
      <w:r>
        <w:rPr>
          <w:sz w:val="28"/>
        </w:rPr>
        <w:t>Наказ командира військової частини А0456 від __.__.2025 № __</w:t>
      </w:r>
      <w:bookmarkStart w:id="0" w:name="_GoBack"/>
      <w:bookmarkEnd w:id="0"/>
      <w:r>
        <w:rPr>
          <w:sz w:val="28"/>
        </w:rPr>
        <w:t>/АГД.</w:t>
      </w:r>
      <w:r>
        <w:rPr>
          <w:spacing w:val="-4"/>
          <w:sz w:val="28"/>
        </w:rPr>
        <w:t>.</w:t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0" w:leader="none"/>
        </w:tabs>
        <w:ind w:firstLine="566" w:left="117" w:right="121"/>
        <w:jc w:val="both"/>
        <w:rPr>
          <w:b/>
          <w:sz w:val="28"/>
        </w:rPr>
      </w:pPr>
      <w:r>
        <w:rPr>
          <w:b/>
          <w:sz w:val="28"/>
        </w:rPr>
        <w:t>Реквізити висновку суб’єкта перевірки про дотримання вимог 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розроблення,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введення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перегляду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стандартів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 час підготовки проєкту професійного стандарту</w:t>
      </w:r>
    </w:p>
    <w:p>
      <w:pPr>
        <w:pStyle w:val="Normal"/>
        <w:spacing w:before="3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0" w:leader="none"/>
        </w:tabs>
        <w:ind w:firstLine="566" w:left="117" w:right="121"/>
        <w:jc w:val="both"/>
        <w:rPr>
          <w:b/>
          <w:sz w:val="28"/>
        </w:rPr>
      </w:pPr>
      <w:r>
        <w:rPr>
          <w:b/>
          <w:sz w:val="28"/>
        </w:rPr>
        <w:t xml:space="preserve">Реквізити висновку репрезентативних всеукраїнських об’єднань професійних спілок на галузевому рівні про погодження проєкту професійного </w:t>
      </w:r>
      <w:r>
        <w:rPr>
          <w:b/>
          <w:spacing w:val="-2"/>
          <w:sz w:val="28"/>
        </w:rPr>
        <w:t>стандарту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8" w:leader="none"/>
          <w:tab w:val="left" w:pos="2081" w:leader="none"/>
          <w:tab w:val="left" w:pos="3458" w:leader="none"/>
          <w:tab w:val="left" w:pos="5386" w:leader="none"/>
          <w:tab w:val="left" w:pos="6883" w:leader="none"/>
          <w:tab w:val="left" w:pos="7384" w:leader="none"/>
          <w:tab w:val="left" w:pos="8574" w:leader="none"/>
        </w:tabs>
        <w:ind w:firstLine="566" w:left="117" w:right="127"/>
        <w:jc w:val="left"/>
        <w:rPr>
          <w:b/>
          <w:sz w:val="28"/>
        </w:rPr>
      </w:pPr>
      <w:r>
        <w:rPr>
          <w:b/>
          <w:spacing w:val="-4"/>
          <w:sz w:val="28"/>
        </w:rPr>
        <w:t>Дата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внесення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професійного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стандарту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до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Реєстру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професійних стандартів</w:t>
      </w:r>
    </w:p>
    <w:p>
      <w:pPr>
        <w:pStyle w:val="Normal"/>
        <w:tabs>
          <w:tab w:val="clear" w:pos="720"/>
          <w:tab w:val="left" w:pos="966" w:leader="none"/>
          <w:tab w:val="left" w:pos="1315" w:leader="none"/>
        </w:tabs>
        <w:spacing w:lineRule="exact" w:line="317"/>
        <w:ind w:left="68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spacing w:val="-2"/>
          <w:sz w:val="28"/>
        </w:rPr>
        <w:t>.2025.</w:t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18" w:leader="none"/>
        </w:tabs>
        <w:spacing w:lineRule="exact" w:line="319"/>
        <w:ind w:hanging="1135" w:left="1818"/>
        <w:jc w:val="left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перегляду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>
      <w:pPr>
        <w:pStyle w:val="Normal"/>
        <w:spacing w:lineRule="exact" w:line="319"/>
        <w:ind w:left="683"/>
        <w:rPr>
          <w:sz w:val="28"/>
        </w:rPr>
      </w:pPr>
      <w:r>
        <w:rPr>
          <w:sz w:val="28"/>
        </w:rPr>
        <w:t>Вересень</w:t>
      </w:r>
      <w:r>
        <w:rPr>
          <w:spacing w:val="-7"/>
          <w:sz w:val="28"/>
        </w:rPr>
        <w:t xml:space="preserve"> </w:t>
      </w:r>
      <w:r>
        <w:rPr>
          <w:sz w:val="28"/>
        </w:rPr>
        <w:t>2029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року.</w:t>
      </w:r>
    </w:p>
    <w:sectPr>
      <w:headerReference w:type="default" r:id="rId10"/>
      <w:headerReference w:type="first" r:id="rId11"/>
      <w:type w:val="nextPage"/>
      <w:pgSz w:w="11906" w:h="16838"/>
      <w:pgMar w:left="1160" w:right="44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4065270</wp:posOffset>
              </wp:positionH>
              <wp:positionV relativeFrom="page">
                <wp:posOffset>440055</wp:posOffset>
              </wp:positionV>
              <wp:extent cx="165100" cy="19431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20.1pt;margin-top:34.6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</w:rPr>
                      <w:t>2</w:t>
                    </w:r>
                    <w:r>
                      <w:rPr>
                        <w:sz w:val="24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4065270</wp:posOffset>
              </wp:positionH>
              <wp:positionV relativeFrom="page">
                <wp:posOffset>440055</wp:posOffset>
              </wp:positionV>
              <wp:extent cx="165100" cy="19431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20.1pt;margin-top:34.6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</w:rPr>
                      <w:t>3</w:t>
                    </w:r>
                    <w:r>
                      <w:rPr>
                        <w:sz w:val="24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5256530</wp:posOffset>
              </wp:positionH>
              <wp:positionV relativeFrom="page">
                <wp:posOffset>440055</wp:posOffset>
              </wp:positionV>
              <wp:extent cx="177800" cy="19431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13.9pt;margin-top:34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5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5256530</wp:posOffset>
              </wp:positionH>
              <wp:positionV relativeFrom="page">
                <wp:posOffset>440055</wp:posOffset>
              </wp:positionV>
              <wp:extent cx="177800" cy="19431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7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13.9pt;margin-top:34.6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7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"/>
      </w:rPr>
    </w:pPr>
    <w:r>
      <w:rPr>
        <w:b w:val="false"/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254" w:hanging="567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48" w:hanging="360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" w:hanging="569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5" w:hanging="569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1" w:hanging="569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7" w:hanging="569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3" w:hanging="569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9" w:hanging="569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4" w:hanging="569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9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 Знак"/>
    <w:basedOn w:val="DefaultParagraphFont"/>
    <w:qFormat/>
    <w:rsid w:val="00410752"/>
    <w:rPr>
      <w:rFonts w:ascii="Times New Roman" w:hAnsi="Times New Roman" w:eastAsia="Times New Roman" w:cs="Times New Roman"/>
      <w:b/>
      <w:bCs/>
      <w:sz w:val="28"/>
      <w:szCs w:val="28"/>
      <w:lang w:val="uk-UA" w:eastAsia="x-none"/>
    </w:rPr>
  </w:style>
  <w:style w:type="character" w:styleId="2" w:customStyle="1">
    <w:name w:val="Основний текст 2 Знак"/>
    <w:basedOn w:val="DefaultParagraphFont"/>
    <w:link w:val="BodyText2"/>
    <w:uiPriority w:val="99"/>
    <w:semiHidden/>
    <w:qFormat/>
    <w:rsid w:val="001c0894"/>
    <w:rPr>
      <w:rFonts w:ascii="Times New Roman" w:hAnsi="Times New Roman" w:eastAsia="Times New Roman" w:cs="Times New Roman"/>
      <w:lang w:val="uk-UA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566" w:left="122"/>
    </w:pPr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Title">
    <w:name w:val="Title"/>
    <w:basedOn w:val="Normal"/>
    <w:link w:val="Style14"/>
    <w:qFormat/>
    <w:rsid w:val="00410752"/>
    <w:pPr>
      <w:widowControl/>
      <w:jc w:val="center"/>
    </w:pPr>
    <w:rPr>
      <w:b/>
      <w:bCs/>
      <w:sz w:val="28"/>
      <w:szCs w:val="28"/>
      <w:lang w:eastAsia="x-none"/>
    </w:rPr>
  </w:style>
  <w:style w:type="paragraph" w:styleId="BodyText2">
    <w:name w:val="Body Text 2"/>
    <w:basedOn w:val="Normal"/>
    <w:link w:val="2"/>
    <w:uiPriority w:val="99"/>
    <w:semiHidden/>
    <w:unhideWhenUsed/>
    <w:qFormat/>
    <w:rsid w:val="001c0894"/>
    <w:pPr>
      <w:spacing w:lineRule="auto" w:line="480" w:before="0" w:after="120"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vb457609-1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LibreOffice/7.6.5.2$Windows_X86_64 LibreOffice_project/38d5f62f85355c192ef5f1dd47c5c0c0c6d6598b</Application>
  <AppVersion>15.0000</AppVersion>
  <Pages>8</Pages>
  <Words>1104</Words>
  <Characters>7801</Characters>
  <CharactersWithSpaces>8711</CharactersWithSpaces>
  <Paragraphs>190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2025-04-07T11:26:00Z</dcterms:created>
  <dc:creator>Van14</dc:creator>
  <dc:description/>
  <dc:language>ru-RU</dc:language>
  <cp:lastModifiedBy/>
  <dcterms:modified xsi:type="dcterms:W3CDTF">2025-06-17T16:31:18Z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